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5DC6BD5B" w14:textId="7BDC89FA" w:rsidR="00325FB4" w:rsidRPr="00325FB4" w:rsidRDefault="00325FB4" w:rsidP="00325FB4">
      <w:pPr>
        <w:pStyle w:val="Heading2"/>
        <w:spacing w:before="0"/>
        <w:rPr>
          <w:rFonts w:eastAsia="Arial"/>
          <w:b/>
          <w:sz w:val="36"/>
          <w:szCs w:val="36"/>
        </w:rPr>
      </w:pPr>
      <w:r w:rsidRPr="00325FB4">
        <w:rPr>
          <w:rFonts w:eastAsia="Arial"/>
          <w:b/>
          <w:sz w:val="36"/>
          <w:szCs w:val="36"/>
        </w:rPr>
        <w:t>Secure Acquisition</w:t>
      </w:r>
    </w:p>
    <w:p w14:paraId="2C5B2334" w14:textId="6987B171" w:rsidR="00325FB4" w:rsidRPr="00325FB4" w:rsidRDefault="00325FB4" w:rsidP="00325FB4">
      <w:pPr>
        <w:keepNext/>
        <w:keepLines/>
        <w:spacing w:before="40" w:after="158"/>
        <w:ind w:left="-4"/>
        <w:outlineLvl w:val="1"/>
        <w:rPr>
          <w:rFonts w:asciiTheme="majorHAnsi" w:eastAsiaTheme="majorEastAsia" w:hAnsiTheme="majorHAnsi" w:cstheme="majorBidi"/>
          <w:b/>
          <w:color w:val="2E74B5" w:themeColor="accent1" w:themeShade="BF"/>
          <w:sz w:val="36"/>
          <w:szCs w:val="36"/>
        </w:rPr>
      </w:pPr>
      <w:r w:rsidRPr="00325FB4">
        <w:rPr>
          <w:rFonts w:asciiTheme="majorHAnsi" w:eastAsiaTheme="majorEastAsia" w:hAnsiTheme="majorHAnsi" w:cstheme="majorBidi"/>
          <w:b/>
          <w:color w:val="2D74B5"/>
          <w:sz w:val="36"/>
          <w:szCs w:val="36"/>
        </w:rPr>
        <w:t xml:space="preserve">Case </w:t>
      </w:r>
      <w:r w:rsidR="00CD2467">
        <w:rPr>
          <w:rFonts w:asciiTheme="majorHAnsi" w:eastAsiaTheme="majorEastAsia" w:hAnsiTheme="majorHAnsi" w:cstheme="majorBidi"/>
          <w:b/>
          <w:color w:val="2D74B5"/>
          <w:sz w:val="36"/>
          <w:szCs w:val="36"/>
        </w:rPr>
        <w:t>1</w:t>
      </w:r>
      <w:r w:rsidRPr="00325FB4">
        <w:rPr>
          <w:rFonts w:asciiTheme="majorHAnsi" w:eastAsiaTheme="majorEastAsia" w:hAnsiTheme="majorHAnsi" w:cstheme="majorBidi"/>
          <w:b/>
          <w:color w:val="2D74B5"/>
          <w:sz w:val="36"/>
          <w:szCs w:val="36"/>
        </w:rPr>
        <w:t xml:space="preserve">: Acquisition/SCRM Project </w:t>
      </w:r>
      <w:r w:rsidR="00CD2467">
        <w:rPr>
          <w:rFonts w:asciiTheme="majorHAnsi" w:eastAsiaTheme="majorEastAsia" w:hAnsiTheme="majorHAnsi" w:cstheme="majorBidi"/>
          <w:b/>
          <w:color w:val="2D74B5"/>
          <w:sz w:val="36"/>
          <w:szCs w:val="36"/>
        </w:rPr>
        <w:t>Initiation</w:t>
      </w:r>
    </w:p>
    <w:p w14:paraId="37133866" w14:textId="77777777" w:rsidR="00325FB4" w:rsidRDefault="00325FB4">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5968DB8B" w:rsidR="00325FB4" w:rsidRPr="00325FB4" w:rsidRDefault="00325FB4">
      <w:pPr>
        <w:spacing w:after="160" w:line="259" w:lineRule="auto"/>
        <w:rPr>
          <w:rFonts w:asciiTheme="minorHAnsi" w:hAnsiTheme="minorHAnsi" w:cstheme="minorHAnsi"/>
          <w:b/>
          <w:bCs/>
        </w:rPr>
      </w:pPr>
      <w:r w:rsidRPr="00325FB4">
        <w:rPr>
          <w:rFonts w:asciiTheme="minorHAnsi" w:hAnsiTheme="minorHAnsi" w:cstheme="minorHAnsi"/>
          <w:b/>
          <w:bCs/>
        </w:rPr>
        <w:t>January 2020</w:t>
      </w:r>
      <w:r w:rsidRPr="00325FB4">
        <w:rPr>
          <w:rFonts w:asciiTheme="minorHAnsi" w:hAnsiTheme="minorHAnsi" w:cstheme="minorHAnsi"/>
          <w:b/>
          <w:bCs/>
        </w:rPr>
        <w:br w:type="page"/>
      </w:r>
    </w:p>
    <w:p w14:paraId="4D6B38A9" w14:textId="2D3DE144" w:rsidR="00325FB4" w:rsidRPr="00325FB4" w:rsidRDefault="00325FB4" w:rsidP="00325FB4">
      <w:pPr>
        <w:rPr>
          <w:sz w:val="24"/>
          <w:szCs w:val="24"/>
        </w:rPr>
      </w:pPr>
      <w:r w:rsidRPr="00325FB4">
        <w:rPr>
          <w:sz w:val="24"/>
          <w:szCs w:val="24"/>
        </w:rPr>
        <w:lastRenderedPageBreak/>
        <w:t>Copyright 20</w:t>
      </w:r>
      <w:r w:rsidR="00505CCF">
        <w:rPr>
          <w:sz w:val="24"/>
          <w:szCs w:val="24"/>
        </w:rPr>
        <w:t>2</w:t>
      </w:r>
      <w:r w:rsidRPr="00325FB4">
        <w:rPr>
          <w:sz w:val="24"/>
          <w:szCs w:val="24"/>
        </w:rPr>
        <w:t xml:space="preserve">0 </w:t>
      </w:r>
      <w:r>
        <w:rPr>
          <w:sz w:val="24"/>
          <w:szCs w:val="24"/>
        </w:rPr>
        <w:t>The University of Detroit Mercy</w:t>
      </w:r>
      <w:r w:rsidRPr="00325FB4">
        <w:rPr>
          <w:sz w:val="24"/>
          <w:szCs w:val="24"/>
        </w:rPr>
        <w:t xml:space="preserve">. </w:t>
      </w:r>
    </w:p>
    <w:p w14:paraId="25697C18" w14:textId="77777777" w:rsidR="00325FB4" w:rsidRPr="00325FB4" w:rsidRDefault="00325FB4" w:rsidP="00325FB4">
      <w:pPr>
        <w:rPr>
          <w:sz w:val="24"/>
          <w:szCs w:val="24"/>
        </w:rPr>
      </w:pPr>
    </w:p>
    <w:p w14:paraId="5ACA703F" w14:textId="77777777" w:rsidR="00325FB4" w:rsidRPr="00325FB4" w:rsidRDefault="00325FB4" w:rsidP="00325FB4">
      <w:pPr>
        <w:rPr>
          <w:sz w:val="24"/>
          <w:szCs w:val="24"/>
        </w:rPr>
      </w:pPr>
      <w:r w:rsidRPr="00325FB4">
        <w:rPr>
          <w:sz w:val="24"/>
          <w:szCs w:val="24"/>
        </w:rPr>
        <w:t xml:space="preserve">NO WARRANTY </w:t>
      </w:r>
    </w:p>
    <w:p w14:paraId="2340FE53" w14:textId="0756D0CD" w:rsidR="00325FB4" w:rsidRPr="00325FB4" w:rsidRDefault="00325FB4" w:rsidP="00325FB4">
      <w:pPr>
        <w:rPr>
          <w:sz w:val="24"/>
          <w:szCs w:val="24"/>
        </w:rPr>
      </w:pPr>
      <w:r w:rsidRPr="00325FB4">
        <w:rPr>
          <w:sz w:val="24"/>
          <w:szCs w:val="24"/>
        </w:rPr>
        <w:t xml:space="preserve">THIS </w:t>
      </w:r>
      <w:r>
        <w:rPr>
          <w:sz w:val="24"/>
          <w:szCs w:val="24"/>
        </w:rPr>
        <w:t>UNIVERSITY OF DETROIT MERCY</w:t>
      </w:r>
      <w:r w:rsidRPr="00325FB4">
        <w:rPr>
          <w:sz w:val="24"/>
          <w:szCs w:val="24"/>
        </w:rPr>
        <w:t xml:space="preserve"> AND SOFTWARE ENGINEERING INSTITUTE MATERIAL IS FURNISHED ON AN "AS-IS" BASIS. </w:t>
      </w:r>
      <w:r>
        <w:rPr>
          <w:sz w:val="24"/>
          <w:szCs w:val="24"/>
        </w:rPr>
        <w:t xml:space="preserve">THE </w:t>
      </w:r>
      <w:r w:rsidRPr="00325FB4">
        <w:rPr>
          <w:sz w:val="24"/>
          <w:szCs w:val="24"/>
        </w:rPr>
        <w:t xml:space="preserve">UNIVERSITY </w:t>
      </w:r>
      <w:r>
        <w:rPr>
          <w:sz w:val="24"/>
          <w:szCs w:val="24"/>
        </w:rPr>
        <w:t xml:space="preserve">OF DETROIT MERCY </w:t>
      </w:r>
      <w:r w:rsidRPr="00325FB4">
        <w:rPr>
          <w:sz w:val="24"/>
          <w:szCs w:val="24"/>
        </w:rPr>
        <w:t xml:space="preserve">MAKES NO WARRANTIES OF ANY KIND, EITHER EXPRESSED OR IMPLIED, AS TO ANY MATTER INCLUDING, BUT NOT LIMITED TO, WARRANTY OF FITNESS FOR PURPOSE OR MERCHANTABILITY, EXCLUSIVITY, OR RESULTS OBTAINED FROM USE OF THE MATERIAL. </w:t>
      </w:r>
      <w:r>
        <w:rPr>
          <w:sz w:val="24"/>
          <w:szCs w:val="24"/>
        </w:rPr>
        <w:t xml:space="preserve">THE </w:t>
      </w:r>
      <w:r w:rsidRPr="00325FB4">
        <w:rPr>
          <w:sz w:val="24"/>
          <w:szCs w:val="24"/>
        </w:rPr>
        <w:t xml:space="preserve">UNIVERSITY </w:t>
      </w:r>
      <w:r>
        <w:rPr>
          <w:sz w:val="24"/>
          <w:szCs w:val="24"/>
        </w:rPr>
        <w:t xml:space="preserve">OF DETROIT MERCY </w:t>
      </w:r>
      <w:r w:rsidRPr="00325FB4">
        <w:rPr>
          <w:sz w:val="24"/>
          <w:szCs w:val="24"/>
        </w:rPr>
        <w:t xml:space="preserve">DOES NOT MAKE ANY WARRANTY OF ANY KIND WITH RESPECT TO FREEDOM FROM PATENT, TRADEMARK, OR COPYRIGHT INFRINGEMENT. </w:t>
      </w:r>
    </w:p>
    <w:p w14:paraId="703D36B5" w14:textId="77777777" w:rsidR="00325FB4" w:rsidRDefault="00325FB4" w:rsidP="00325FB4">
      <w:pPr>
        <w:rPr>
          <w:sz w:val="24"/>
          <w:szCs w:val="24"/>
        </w:rPr>
      </w:pPr>
    </w:p>
    <w:p w14:paraId="0F697D0A" w14:textId="6FAA3842" w:rsidR="00325FB4" w:rsidRPr="00325FB4" w:rsidRDefault="00325FB4" w:rsidP="00325FB4">
      <w:pPr>
        <w:rPr>
          <w:sz w:val="24"/>
          <w:szCs w:val="24"/>
        </w:rPr>
      </w:pPr>
      <w:r w:rsidRPr="00325FB4">
        <w:rPr>
          <w:sz w:val="24"/>
          <w:szCs w:val="24"/>
        </w:rPr>
        <w:t xml:space="preserve">Use of any trademarks in this report is not intended in any way to infringe on the rights of the trademark holder. </w:t>
      </w:r>
    </w:p>
    <w:p w14:paraId="059A50CB" w14:textId="77777777" w:rsidR="00325FB4" w:rsidRDefault="00325FB4" w:rsidP="00325FB4">
      <w:pPr>
        <w:rPr>
          <w:sz w:val="24"/>
          <w:szCs w:val="24"/>
        </w:rPr>
      </w:pPr>
    </w:p>
    <w:p w14:paraId="5CEE95AA" w14:textId="7768ABF8" w:rsidR="00325FB4" w:rsidRPr="00325FB4" w:rsidRDefault="00325FB4" w:rsidP="00325FB4">
      <w:pPr>
        <w:rPr>
          <w:sz w:val="24"/>
          <w:szCs w:val="24"/>
        </w:rPr>
      </w:pPr>
      <w:r w:rsidRPr="00325FB4">
        <w:rPr>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634D727B" w14:textId="77777777" w:rsidR="00325FB4" w:rsidRDefault="00325FB4" w:rsidP="00325FB4">
      <w:pPr>
        <w:rPr>
          <w:sz w:val="24"/>
          <w:szCs w:val="24"/>
        </w:rPr>
      </w:pPr>
    </w:p>
    <w:p w14:paraId="0772F766" w14:textId="0C1A2D6D" w:rsidR="00A9595C" w:rsidRPr="00325FB4" w:rsidRDefault="00325FB4" w:rsidP="00325FB4">
      <w:pPr>
        <w:rPr>
          <w:sz w:val="24"/>
          <w:szCs w:val="24"/>
        </w:rPr>
      </w:pPr>
      <w:r w:rsidRPr="00325FB4">
        <w:rPr>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5531173C" w14:textId="77777777" w:rsidR="00A9595C" w:rsidRPr="00325FB4" w:rsidRDefault="00A9595C" w:rsidP="00A9595C">
      <w:pPr>
        <w:pStyle w:val="Heading2"/>
        <w:spacing w:before="0"/>
        <w:rPr>
          <w:rFonts w:eastAsia="Arial"/>
          <w:b/>
          <w:sz w:val="32"/>
          <w:szCs w:val="32"/>
        </w:rPr>
      </w:pPr>
    </w:p>
    <w:p w14:paraId="67995791" w14:textId="77777777" w:rsidR="00D441B1" w:rsidRDefault="00325FB4" w:rsidP="00D441B1">
      <w:pPr>
        <w:rPr>
          <w:rFonts w:asciiTheme="minorHAnsi" w:hAnsiTheme="minorHAnsi" w:cstheme="minorHAnsi"/>
          <w:sz w:val="24"/>
          <w:szCs w:val="24"/>
        </w:rPr>
      </w:pPr>
      <w:r>
        <w:rPr>
          <w:rFonts w:asciiTheme="minorHAnsi" w:eastAsia="Arial" w:hAnsiTheme="minorHAnsi"/>
          <w:b/>
          <w:bCs/>
          <w:sz w:val="24"/>
          <w:szCs w:val="22"/>
        </w:rPr>
        <w:br w:type="page"/>
      </w:r>
      <w:r w:rsidR="00D441B1" w:rsidRPr="00D441B1">
        <w:rPr>
          <w:rFonts w:asciiTheme="minorHAnsi" w:hAnsiTheme="minorHAnsi" w:cstheme="minorHAnsi"/>
          <w:sz w:val="24"/>
          <w:szCs w:val="24"/>
        </w:rPr>
        <w:lastRenderedPageBreak/>
        <w:t xml:space="preserve">The purpose of secure SCRM is to identify and mitigate any risks in the software supply chain. </w:t>
      </w:r>
    </w:p>
    <w:p w14:paraId="10A73157" w14:textId="77777777" w:rsidR="00D441B1" w:rsidRDefault="00D441B1" w:rsidP="00D441B1">
      <w:pPr>
        <w:rPr>
          <w:rFonts w:asciiTheme="minorHAnsi" w:hAnsiTheme="minorHAnsi" w:cstheme="minorHAnsi"/>
          <w:sz w:val="24"/>
          <w:szCs w:val="24"/>
        </w:rPr>
      </w:pPr>
    </w:p>
    <w:p w14:paraId="6B31E29E" w14:textId="3458B1D1" w:rsidR="009A2A22" w:rsidRDefault="009A2A22" w:rsidP="00D441B1">
      <w:pPr>
        <w:rPr>
          <w:rFonts w:asciiTheme="minorHAnsi" w:hAnsiTheme="minorHAnsi" w:cstheme="minorHAnsi"/>
          <w:b/>
          <w:bCs/>
          <w:sz w:val="24"/>
          <w:szCs w:val="24"/>
        </w:rPr>
      </w:pPr>
      <w:r>
        <w:rPr>
          <w:rFonts w:asciiTheme="minorHAnsi" w:hAnsiTheme="minorHAnsi" w:cstheme="minorHAnsi"/>
          <w:b/>
          <w:bCs/>
          <w:sz w:val="24"/>
          <w:szCs w:val="24"/>
        </w:rPr>
        <w:t>Case Background</w:t>
      </w:r>
    </w:p>
    <w:p w14:paraId="58A2B07A" w14:textId="7CD2DB52" w:rsidR="009A2A22" w:rsidRPr="002028A7" w:rsidRDefault="009A2A22" w:rsidP="009A2A22">
      <w:pPr>
        <w:pStyle w:val="BodyText"/>
        <w:spacing w:after="240" w:line="276" w:lineRule="auto"/>
        <w:ind w:firstLine="720"/>
        <w:rPr>
          <w:rFonts w:asciiTheme="minorHAnsi" w:hAnsiTheme="minorHAnsi" w:cstheme="minorHAnsi"/>
          <w:szCs w:val="24"/>
        </w:rPr>
      </w:pPr>
      <w:r w:rsidRPr="003B3081">
        <w:rPr>
          <w:rFonts w:asciiTheme="minorHAnsi" w:hAnsiTheme="minorHAnsi" w:cstheme="minorHAnsi"/>
          <w:szCs w:val="24"/>
        </w:rPr>
        <w:t xml:space="preserve">WBYT has contracted with </w:t>
      </w:r>
      <w:r w:rsidR="00B0540D">
        <w:rPr>
          <w:rFonts w:asciiTheme="minorHAnsi" w:hAnsiTheme="minorHAnsi" w:cstheme="minorHAnsi"/>
          <w:szCs w:val="24"/>
        </w:rPr>
        <w:t>Detroit Defense</w:t>
      </w:r>
      <w:r w:rsidRPr="003B3081">
        <w:rPr>
          <w:rFonts w:asciiTheme="minorHAnsi" w:hAnsiTheme="minorHAnsi" w:cstheme="minorHAnsi"/>
          <w:szCs w:val="24"/>
        </w:rPr>
        <w:t xml:space="preserve"> to upgrade the F-16F aircraft. Specifically, </w:t>
      </w:r>
      <w:r w:rsidR="00B0540D">
        <w:rPr>
          <w:rFonts w:asciiTheme="minorHAnsi" w:hAnsiTheme="minorHAnsi" w:cstheme="minorHAnsi"/>
          <w:szCs w:val="24"/>
        </w:rPr>
        <w:t>Detroit Defense</w:t>
      </w:r>
      <w:r w:rsidRPr="003B3081">
        <w:rPr>
          <w:rFonts w:asciiTheme="minorHAnsi" w:hAnsiTheme="minorHAnsi" w:cstheme="minorHAnsi"/>
          <w:szCs w:val="24"/>
        </w:rPr>
        <w:t xml:space="preserve"> wishes to update the navigation system with Advanced Global Positioning System (GPS) capability that will </w:t>
      </w:r>
      <w:r w:rsidRPr="002028A7">
        <w:rPr>
          <w:rFonts w:asciiTheme="minorHAnsi" w:hAnsiTheme="minorHAnsi" w:cstheme="minorHAnsi"/>
          <w:szCs w:val="24"/>
        </w:rPr>
        <w:t>allow that fighter-bomber to pinpoint targets down to the foot, even in overcast and nighttime conditions. The GPS model chosen for this aircraft has been used in a similar application for the fire control system for the AH64D Apache Longbow helicopter, so it is considered to be off-the-shelf (COTS). However, because it’s a</w:t>
      </w:r>
      <w:r w:rsidR="00B0540D">
        <w:rPr>
          <w:rFonts w:asciiTheme="minorHAnsi" w:hAnsiTheme="minorHAnsi" w:cstheme="minorHAnsi"/>
          <w:szCs w:val="24"/>
        </w:rPr>
        <w:t xml:space="preserve"> military</w:t>
      </w:r>
      <w:r w:rsidRPr="002028A7">
        <w:rPr>
          <w:rFonts w:asciiTheme="minorHAnsi" w:hAnsiTheme="minorHAnsi" w:cstheme="minorHAnsi"/>
          <w:szCs w:val="24"/>
        </w:rPr>
        <w:t xml:space="preserve"> item, modifications to the software will be required in order to integrate this GPS system into </w:t>
      </w:r>
      <w:r w:rsidR="00B0540D">
        <w:rPr>
          <w:rFonts w:asciiTheme="minorHAnsi" w:hAnsiTheme="minorHAnsi" w:cstheme="minorHAnsi"/>
          <w:szCs w:val="24"/>
        </w:rPr>
        <w:t>Detroit Defense</w:t>
      </w:r>
      <w:r w:rsidRPr="002028A7">
        <w:rPr>
          <w:rFonts w:asciiTheme="minorHAnsi" w:hAnsiTheme="minorHAnsi" w:cstheme="minorHAnsi"/>
          <w:szCs w:val="24"/>
        </w:rPr>
        <w:t xml:space="preserve"> aircraft. Revisions will need to be written (and/ or modified) to support the following needs:</w:t>
      </w:r>
    </w:p>
    <w:p w14:paraId="74591AA0" w14:textId="77777777" w:rsidR="009A2A22" w:rsidRPr="002028A7" w:rsidRDefault="009A2A22" w:rsidP="009A2A22">
      <w:pPr>
        <w:numPr>
          <w:ilvl w:val="0"/>
          <w:numId w:val="32"/>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2028A7">
        <w:rPr>
          <w:rFonts w:asciiTheme="minorHAnsi" w:hAnsiTheme="minorHAnsi" w:cstheme="minorHAnsi"/>
          <w:i/>
          <w:sz w:val="24"/>
          <w:szCs w:val="24"/>
        </w:rPr>
        <w:t>Integrate the GPS into the existing on board navigation system.</w:t>
      </w:r>
    </w:p>
    <w:p w14:paraId="195F51F5" w14:textId="77777777" w:rsidR="009A2A22" w:rsidRPr="002028A7" w:rsidRDefault="009A2A22" w:rsidP="009A2A22">
      <w:pPr>
        <w:numPr>
          <w:ilvl w:val="0"/>
          <w:numId w:val="32"/>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2028A7">
        <w:rPr>
          <w:rFonts w:asciiTheme="minorHAnsi" w:hAnsiTheme="minorHAnsi" w:cstheme="minorHAnsi"/>
          <w:i/>
          <w:sz w:val="24"/>
          <w:szCs w:val="24"/>
        </w:rPr>
        <w:t>Display updated navigation information on the pilot's Head-Up Display (HUD).</w:t>
      </w:r>
    </w:p>
    <w:p w14:paraId="78D7D1C8" w14:textId="77777777" w:rsidR="009A2A22" w:rsidRPr="002028A7" w:rsidRDefault="009A2A22" w:rsidP="009A2A22">
      <w:pPr>
        <w:numPr>
          <w:ilvl w:val="0"/>
          <w:numId w:val="32"/>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2028A7">
        <w:rPr>
          <w:rFonts w:asciiTheme="minorHAnsi" w:hAnsiTheme="minorHAnsi" w:cstheme="minorHAnsi"/>
          <w:i/>
          <w:sz w:val="24"/>
          <w:szCs w:val="24"/>
        </w:rPr>
        <w:t>Allow the pilot access to the modified navigation data through the Control Display Unit (CDU).</w:t>
      </w:r>
    </w:p>
    <w:p w14:paraId="0A97E530" w14:textId="77777777" w:rsidR="009A2A22" w:rsidRPr="002028A7" w:rsidRDefault="009A2A22" w:rsidP="009A2A22">
      <w:pPr>
        <w:numPr>
          <w:ilvl w:val="0"/>
          <w:numId w:val="32"/>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2028A7">
        <w:rPr>
          <w:rFonts w:asciiTheme="minorHAnsi" w:hAnsiTheme="minorHAnsi" w:cstheme="minorHAnsi"/>
          <w:i/>
          <w:sz w:val="24"/>
          <w:szCs w:val="24"/>
        </w:rPr>
        <w:t>Communicate GPS information to ground control and to other aircraft in a mission. (Note: no equipment upgrades are planned to support the increased communications requirements.)</w:t>
      </w:r>
    </w:p>
    <w:p w14:paraId="00401BE9" w14:textId="77777777" w:rsidR="009A2A22" w:rsidRPr="002028A7" w:rsidRDefault="009A2A22" w:rsidP="009A2A22">
      <w:pPr>
        <w:spacing w:line="276" w:lineRule="auto"/>
        <w:rPr>
          <w:rFonts w:asciiTheme="minorHAnsi" w:hAnsiTheme="minorHAnsi" w:cstheme="minorHAnsi"/>
          <w:sz w:val="24"/>
          <w:szCs w:val="24"/>
        </w:rPr>
      </w:pPr>
    </w:p>
    <w:p w14:paraId="367B7956" w14:textId="77777777" w:rsidR="009A2A22" w:rsidRPr="002028A7" w:rsidRDefault="009A2A22" w:rsidP="009A2A22">
      <w:pPr>
        <w:pStyle w:val="BodyTextIndent"/>
        <w:spacing w:line="276" w:lineRule="auto"/>
        <w:jc w:val="left"/>
        <w:rPr>
          <w:rFonts w:asciiTheme="minorHAnsi" w:hAnsiTheme="minorHAnsi" w:cstheme="minorHAnsi"/>
          <w:szCs w:val="24"/>
        </w:rPr>
      </w:pPr>
      <w:r w:rsidRPr="002028A7">
        <w:rPr>
          <w:rFonts w:asciiTheme="minorHAnsi" w:hAnsiTheme="minorHAnsi" w:cstheme="minorHAnsi"/>
          <w:szCs w:val="24"/>
        </w:rPr>
        <w:t xml:space="preserve">In the case of the GPS/CDU Upgrade itself, the products are the onboard GPS Interface and the pilot CDU. This project can also be decomposed into the constituent management processes. In this case the major processes are project management, COTS acquisition and integration, COTS interface and software assurance support, software customization and risk management, supplier and software qualification, and post-development support. </w:t>
      </w:r>
    </w:p>
    <w:p w14:paraId="39EA9ADB" w14:textId="46BC10B6" w:rsidR="009A2A22" w:rsidRPr="002028A7" w:rsidRDefault="009A2A22" w:rsidP="009A2A22">
      <w:pPr>
        <w:spacing w:line="276" w:lineRule="auto"/>
        <w:ind w:firstLine="720"/>
        <w:rPr>
          <w:rFonts w:asciiTheme="minorHAnsi" w:hAnsiTheme="minorHAnsi" w:cstheme="minorHAnsi"/>
          <w:sz w:val="24"/>
          <w:szCs w:val="24"/>
        </w:rPr>
      </w:pPr>
      <w:r w:rsidRPr="002028A7">
        <w:rPr>
          <w:rFonts w:asciiTheme="minorHAnsi" w:hAnsiTheme="minorHAnsi" w:cstheme="minorHAnsi"/>
          <w:sz w:val="24"/>
          <w:szCs w:val="24"/>
        </w:rPr>
        <w:t>In the case of the GPS Interface, the requirements are well known. The current navigation system and interface software is written in Java, and due to the limited nature of the changes to the navigation software, no change in language will be required. ISO 12207-2008 will be used as the software development and documentation standard for this acquisition. NIST 800-30 and NISTIR 7622 will be used to manage the risk portions</w:t>
      </w:r>
      <w:r w:rsidR="00A1294E">
        <w:rPr>
          <w:rFonts w:asciiTheme="minorHAnsi" w:hAnsiTheme="minorHAnsi" w:cstheme="minorHAnsi"/>
          <w:sz w:val="24"/>
          <w:szCs w:val="24"/>
        </w:rPr>
        <w:t xml:space="preserve"> and can be downloaded from the NIST publications </w:t>
      </w:r>
      <w:bookmarkStart w:id="0" w:name="_GoBack"/>
      <w:bookmarkEnd w:id="0"/>
      <w:r w:rsidR="00A1294E">
        <w:rPr>
          <w:rFonts w:asciiTheme="minorHAnsi" w:hAnsiTheme="minorHAnsi" w:cstheme="minorHAnsi"/>
          <w:sz w:val="24"/>
          <w:szCs w:val="24"/>
        </w:rPr>
        <w:t>website</w:t>
      </w:r>
      <w:r w:rsidRPr="002028A7">
        <w:rPr>
          <w:rFonts w:asciiTheme="minorHAnsi" w:hAnsiTheme="minorHAnsi" w:cstheme="minorHAnsi"/>
          <w:sz w:val="24"/>
          <w:szCs w:val="24"/>
        </w:rPr>
        <w:t xml:space="preserve">.  ISO 15408 might also be consulted to describe any product certification needs. The final product will also have to satisfy all relevant elements of NIST 800-53 </w:t>
      </w:r>
    </w:p>
    <w:p w14:paraId="784397C6" w14:textId="20B2DB44" w:rsidR="009A2A22" w:rsidRPr="002028A7" w:rsidRDefault="009A2A22" w:rsidP="009A2A22">
      <w:pPr>
        <w:spacing w:line="276" w:lineRule="auto"/>
        <w:ind w:firstLine="720"/>
        <w:rPr>
          <w:rFonts w:asciiTheme="minorHAnsi" w:hAnsiTheme="minorHAnsi" w:cstheme="minorHAnsi"/>
          <w:sz w:val="24"/>
          <w:szCs w:val="24"/>
        </w:rPr>
      </w:pPr>
      <w:r w:rsidRPr="002028A7">
        <w:rPr>
          <w:rFonts w:asciiTheme="minorHAnsi" w:hAnsiTheme="minorHAnsi" w:cstheme="minorHAnsi"/>
          <w:sz w:val="24"/>
          <w:szCs w:val="24"/>
        </w:rPr>
        <w:t xml:space="preserve">The contractor that developed the GPS system for the </w:t>
      </w:r>
      <w:r w:rsidR="00BA1932">
        <w:rPr>
          <w:rFonts w:asciiTheme="minorHAnsi" w:hAnsiTheme="minorHAnsi" w:cstheme="minorHAnsi"/>
          <w:sz w:val="24"/>
          <w:szCs w:val="24"/>
        </w:rPr>
        <w:t>military</w:t>
      </w:r>
      <w:r w:rsidRPr="002028A7">
        <w:rPr>
          <w:rFonts w:asciiTheme="minorHAnsi" w:hAnsiTheme="minorHAnsi" w:cstheme="minorHAnsi"/>
          <w:sz w:val="24"/>
          <w:szCs w:val="24"/>
        </w:rPr>
        <w:t xml:space="preserve"> will make the GPS software modifications on a subcontract to WBYT.  Consequently, their supply chain will have to be vetted along with that of WBYT. WBYT will provide a specification of the modification requirements to all subcontractors however any subsequent product and process assurance up </w:t>
      </w:r>
      <w:r w:rsidRPr="002028A7">
        <w:rPr>
          <w:rFonts w:asciiTheme="minorHAnsi" w:hAnsiTheme="minorHAnsi" w:cstheme="minorHAnsi"/>
          <w:sz w:val="24"/>
          <w:szCs w:val="24"/>
        </w:rPr>
        <w:lastRenderedPageBreak/>
        <w:t>and down the supply chain will be up to the individual subcontractors by contract. This will reduce the cost associated with modifying this aspect of the system.</w:t>
      </w:r>
    </w:p>
    <w:p w14:paraId="54228D6D" w14:textId="07E68B3B" w:rsidR="009A2A22" w:rsidRPr="003B3081" w:rsidRDefault="009A2A22" w:rsidP="009A2A22">
      <w:pPr>
        <w:pStyle w:val="BodyTextIndent"/>
        <w:spacing w:line="276" w:lineRule="auto"/>
        <w:jc w:val="left"/>
        <w:rPr>
          <w:rFonts w:asciiTheme="minorHAnsi" w:hAnsiTheme="minorHAnsi" w:cstheme="minorHAnsi"/>
          <w:szCs w:val="24"/>
        </w:rPr>
      </w:pPr>
      <w:r w:rsidRPr="002028A7">
        <w:rPr>
          <w:rFonts w:asciiTheme="minorHAnsi" w:hAnsiTheme="minorHAnsi" w:cstheme="minorHAnsi"/>
          <w:szCs w:val="24"/>
        </w:rPr>
        <w:t xml:space="preserve">WBYT has determined that besides any COTS acquisitions about 9,000 SLOC will have to be developed and/or modified to implement this new capability. The condition of the existing navigation software is not known, and the customer wants formal documentation, so it was assumed in the planning for the bid that the relative level of productivity would be at about the same level as that for a new development. </w:t>
      </w:r>
      <w:r w:rsidR="00BA1932">
        <w:rPr>
          <w:rFonts w:asciiTheme="minorHAnsi" w:hAnsiTheme="minorHAnsi" w:cstheme="minorHAnsi"/>
          <w:szCs w:val="24"/>
        </w:rPr>
        <w:t>Detroit Defense</w:t>
      </w:r>
      <w:r w:rsidRPr="002028A7">
        <w:rPr>
          <w:rFonts w:asciiTheme="minorHAnsi" w:hAnsiTheme="minorHAnsi" w:cstheme="minorHAnsi"/>
          <w:szCs w:val="24"/>
        </w:rPr>
        <w:t xml:space="preserve"> (acquirer) has contracted to supply a System/Subsystem Specification (SSS), a System Design Description (SSDD), and an Operational Concept Document (OCD). The acquirer will modify the OCD during development to reflect the changing needs of the system. WBYT will be responsible for the following technical documentation:</w:t>
      </w:r>
    </w:p>
    <w:p w14:paraId="4C986A3C" w14:textId="77777777" w:rsidR="009A2A22" w:rsidRPr="003B3081" w:rsidRDefault="009A2A22" w:rsidP="009A2A22">
      <w:pPr>
        <w:pStyle w:val="BodyTextIndent"/>
        <w:spacing w:line="276" w:lineRule="auto"/>
        <w:jc w:val="left"/>
        <w:rPr>
          <w:rFonts w:asciiTheme="minorHAnsi" w:hAnsiTheme="minorHAnsi" w:cstheme="minorHAnsi"/>
          <w:szCs w:val="24"/>
        </w:rPr>
      </w:pPr>
    </w:p>
    <w:p w14:paraId="0E305F42" w14:textId="77777777" w:rsidR="009A2A22" w:rsidRPr="003B3081" w:rsidRDefault="009A2A22" w:rsidP="009A2A22">
      <w:pPr>
        <w:numPr>
          <w:ilvl w:val="0"/>
          <w:numId w:val="33"/>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and Interface Requirements Specifications (SRS &amp; IRS)</w:t>
      </w:r>
    </w:p>
    <w:p w14:paraId="70C32A2F" w14:textId="77777777" w:rsidR="009A2A22" w:rsidRPr="003B3081" w:rsidRDefault="009A2A22" w:rsidP="009A2A22">
      <w:pPr>
        <w:numPr>
          <w:ilvl w:val="0"/>
          <w:numId w:val="33"/>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and Interface Design Descriptions (SDD &amp; IDD)</w:t>
      </w:r>
    </w:p>
    <w:p w14:paraId="0A364AA8" w14:textId="77777777" w:rsidR="009A2A22" w:rsidRPr="003B3081" w:rsidRDefault="009A2A22" w:rsidP="009A2A22">
      <w:pPr>
        <w:numPr>
          <w:ilvl w:val="0"/>
          <w:numId w:val="33"/>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Assurance Case</w:t>
      </w:r>
    </w:p>
    <w:p w14:paraId="5FDAD2FD" w14:textId="77777777" w:rsidR="009A2A22" w:rsidRPr="003B3081" w:rsidRDefault="009A2A22" w:rsidP="009A2A22">
      <w:pPr>
        <w:numPr>
          <w:ilvl w:val="0"/>
          <w:numId w:val="33"/>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Test Plan (STP)</w:t>
      </w:r>
    </w:p>
    <w:p w14:paraId="68DD2A72" w14:textId="77777777" w:rsidR="009A2A22" w:rsidRPr="003B3081" w:rsidRDefault="009A2A22" w:rsidP="009A2A22">
      <w:pPr>
        <w:numPr>
          <w:ilvl w:val="0"/>
          <w:numId w:val="33"/>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Test Description (STD)</w:t>
      </w:r>
    </w:p>
    <w:p w14:paraId="07B23EE5" w14:textId="77777777" w:rsidR="009A2A22" w:rsidRPr="003B3081" w:rsidRDefault="009A2A22" w:rsidP="009A2A22">
      <w:pPr>
        <w:numPr>
          <w:ilvl w:val="0"/>
          <w:numId w:val="33"/>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Test Report (STR)</w:t>
      </w:r>
    </w:p>
    <w:p w14:paraId="5C2384BF" w14:textId="77777777" w:rsidR="009A2A22" w:rsidRPr="003B3081" w:rsidRDefault="009A2A22" w:rsidP="009A2A22">
      <w:pPr>
        <w:numPr>
          <w:ilvl w:val="0"/>
          <w:numId w:val="33"/>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 xml:space="preserve">System Qualification Test Report (SQTP) </w:t>
      </w:r>
    </w:p>
    <w:p w14:paraId="59A87E02" w14:textId="77777777" w:rsidR="009A2A22" w:rsidRPr="003B3081" w:rsidRDefault="009A2A22" w:rsidP="009A2A22">
      <w:pPr>
        <w:numPr>
          <w:ilvl w:val="0"/>
          <w:numId w:val="33"/>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Assurance Case Management Plan (ACMP)</w:t>
      </w:r>
    </w:p>
    <w:p w14:paraId="2FF6FEC6" w14:textId="77777777" w:rsidR="009A2A22" w:rsidRPr="003B3081" w:rsidRDefault="009A2A22" w:rsidP="009A2A22">
      <w:pPr>
        <w:spacing w:line="276" w:lineRule="auto"/>
        <w:rPr>
          <w:rFonts w:asciiTheme="minorHAnsi" w:hAnsiTheme="minorHAnsi" w:cstheme="minorHAnsi"/>
          <w:sz w:val="24"/>
          <w:szCs w:val="24"/>
        </w:rPr>
      </w:pPr>
    </w:p>
    <w:p w14:paraId="3198C8EC" w14:textId="77777777" w:rsidR="009A2A22" w:rsidRPr="003B3081" w:rsidRDefault="009A2A22" w:rsidP="009A2A22">
      <w:pPr>
        <w:pStyle w:val="BodyTextIndent"/>
        <w:spacing w:line="276" w:lineRule="auto"/>
        <w:ind w:firstLine="0"/>
        <w:jc w:val="left"/>
        <w:rPr>
          <w:rFonts w:asciiTheme="minorHAnsi" w:hAnsiTheme="minorHAnsi" w:cstheme="minorHAnsi"/>
          <w:szCs w:val="24"/>
        </w:rPr>
      </w:pPr>
      <w:r w:rsidRPr="003B3081">
        <w:rPr>
          <w:rFonts w:asciiTheme="minorHAnsi" w:hAnsiTheme="minorHAnsi" w:cstheme="minorHAnsi"/>
          <w:szCs w:val="24"/>
        </w:rPr>
        <w:t>The developer will also be responsible for the following management and support documentation:</w:t>
      </w:r>
    </w:p>
    <w:p w14:paraId="4D60DB27" w14:textId="77777777" w:rsidR="009A2A22" w:rsidRPr="003B3081" w:rsidRDefault="009A2A22" w:rsidP="009A2A22">
      <w:pPr>
        <w:pStyle w:val="BodyTextIndent"/>
        <w:spacing w:line="276" w:lineRule="auto"/>
        <w:ind w:firstLine="0"/>
        <w:jc w:val="left"/>
        <w:rPr>
          <w:rFonts w:asciiTheme="minorHAnsi" w:hAnsiTheme="minorHAnsi" w:cstheme="minorHAnsi"/>
          <w:szCs w:val="24"/>
        </w:rPr>
      </w:pPr>
    </w:p>
    <w:p w14:paraId="17C443B5" w14:textId="77777777" w:rsidR="009A2A22" w:rsidRPr="003B3081" w:rsidRDefault="009A2A22" w:rsidP="009A2A22">
      <w:pPr>
        <w:numPr>
          <w:ilvl w:val="0"/>
          <w:numId w:val="34"/>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Acquisition Plan</w:t>
      </w:r>
    </w:p>
    <w:p w14:paraId="5F6636BE" w14:textId="77777777" w:rsidR="009A2A22" w:rsidRPr="003B3081" w:rsidRDefault="009A2A22" w:rsidP="009A2A22">
      <w:pPr>
        <w:numPr>
          <w:ilvl w:val="0"/>
          <w:numId w:val="34"/>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Assurance Plan</w:t>
      </w:r>
    </w:p>
    <w:p w14:paraId="6F4EF581" w14:textId="77777777" w:rsidR="009A2A22" w:rsidRPr="003B3081" w:rsidRDefault="009A2A22" w:rsidP="009A2A22">
      <w:pPr>
        <w:numPr>
          <w:ilvl w:val="0"/>
          <w:numId w:val="34"/>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Risk Management Plan</w:t>
      </w:r>
    </w:p>
    <w:p w14:paraId="432D57F0" w14:textId="77777777" w:rsidR="009A2A22" w:rsidRPr="003B3081" w:rsidRDefault="009A2A22" w:rsidP="009A2A22">
      <w:pPr>
        <w:numPr>
          <w:ilvl w:val="0"/>
          <w:numId w:val="34"/>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Development Plan</w:t>
      </w:r>
    </w:p>
    <w:p w14:paraId="3D93789D" w14:textId="77777777" w:rsidR="009A2A22" w:rsidRPr="003B3081" w:rsidRDefault="009A2A22" w:rsidP="009A2A22">
      <w:pPr>
        <w:numPr>
          <w:ilvl w:val="0"/>
          <w:numId w:val="34"/>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Configuration Management Plan (SCMP)</w:t>
      </w:r>
    </w:p>
    <w:p w14:paraId="5D87047D" w14:textId="77777777" w:rsidR="009A2A22" w:rsidRPr="003B3081" w:rsidRDefault="009A2A22" w:rsidP="009A2A22">
      <w:pPr>
        <w:numPr>
          <w:ilvl w:val="0"/>
          <w:numId w:val="34"/>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Integration Plan</w:t>
      </w:r>
    </w:p>
    <w:p w14:paraId="1FC40701" w14:textId="77777777" w:rsidR="009A2A22" w:rsidRPr="003B3081" w:rsidRDefault="009A2A22" w:rsidP="009A2A22">
      <w:pPr>
        <w:numPr>
          <w:ilvl w:val="0"/>
          <w:numId w:val="34"/>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 xml:space="preserve">Software Qualification and Testing Plan (SQTP) </w:t>
      </w:r>
    </w:p>
    <w:p w14:paraId="3E4D71CD" w14:textId="77777777" w:rsidR="009A2A22" w:rsidRPr="003B3081" w:rsidRDefault="009A2A22" w:rsidP="009A2A22">
      <w:pPr>
        <w:numPr>
          <w:ilvl w:val="0"/>
          <w:numId w:val="34"/>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Software Transition Plan (STP)</w:t>
      </w:r>
    </w:p>
    <w:p w14:paraId="3C13A768" w14:textId="77777777" w:rsidR="009A2A22" w:rsidRPr="003B3081" w:rsidRDefault="009A2A22" w:rsidP="009A2A22">
      <w:pPr>
        <w:numPr>
          <w:ilvl w:val="0"/>
          <w:numId w:val="34"/>
        </w:numPr>
        <w:pBdr>
          <w:top w:val="single" w:sz="4" w:space="1" w:color="auto"/>
          <w:left w:val="single" w:sz="4" w:space="4" w:color="auto"/>
          <w:bottom w:val="single" w:sz="4" w:space="1" w:color="auto"/>
          <w:right w:val="single" w:sz="4" w:space="4" w:color="auto"/>
        </w:pBdr>
        <w:tabs>
          <w:tab w:val="clear" w:pos="360"/>
          <w:tab w:val="num" w:pos="720"/>
        </w:tabs>
        <w:spacing w:line="276" w:lineRule="auto"/>
        <w:ind w:left="720"/>
        <w:rPr>
          <w:rFonts w:asciiTheme="minorHAnsi" w:hAnsiTheme="minorHAnsi" w:cstheme="minorHAnsi"/>
          <w:i/>
          <w:sz w:val="24"/>
          <w:szCs w:val="24"/>
        </w:rPr>
      </w:pPr>
      <w:r w:rsidRPr="003B3081">
        <w:rPr>
          <w:rFonts w:asciiTheme="minorHAnsi" w:hAnsiTheme="minorHAnsi" w:cstheme="minorHAnsi"/>
          <w:i/>
          <w:sz w:val="24"/>
          <w:szCs w:val="24"/>
        </w:rPr>
        <w:t>A Software Version Description (SVD)</w:t>
      </w:r>
    </w:p>
    <w:p w14:paraId="590A03C4" w14:textId="77777777" w:rsidR="009A2A22" w:rsidRPr="003B3081" w:rsidRDefault="009A2A22" w:rsidP="009A2A22">
      <w:pPr>
        <w:pStyle w:val="Heading3"/>
        <w:spacing w:before="0" w:line="276" w:lineRule="auto"/>
        <w:rPr>
          <w:rFonts w:asciiTheme="minorHAnsi" w:hAnsiTheme="minorHAnsi" w:cstheme="minorHAnsi"/>
          <w:b/>
        </w:rPr>
      </w:pPr>
    </w:p>
    <w:p w14:paraId="703F5EE0" w14:textId="77777777" w:rsidR="009A2A22" w:rsidRDefault="009A2A22" w:rsidP="009A2A22"/>
    <w:p w14:paraId="43BBF415" w14:textId="6BE44131" w:rsidR="00D441B1" w:rsidRPr="00D441B1" w:rsidRDefault="00D441B1" w:rsidP="00D441B1">
      <w:pPr>
        <w:rPr>
          <w:rFonts w:asciiTheme="minorHAnsi" w:hAnsiTheme="minorHAnsi" w:cstheme="minorHAnsi"/>
          <w:b/>
          <w:bCs/>
          <w:sz w:val="24"/>
          <w:szCs w:val="24"/>
        </w:rPr>
      </w:pPr>
      <w:r w:rsidRPr="00D441B1">
        <w:rPr>
          <w:rFonts w:asciiTheme="minorHAnsi" w:hAnsiTheme="minorHAnsi" w:cstheme="minorHAnsi"/>
          <w:b/>
          <w:bCs/>
          <w:sz w:val="24"/>
          <w:szCs w:val="24"/>
        </w:rPr>
        <w:t xml:space="preserve">Prepare a </w:t>
      </w:r>
      <w:r w:rsidR="005D1079">
        <w:rPr>
          <w:rFonts w:asciiTheme="minorHAnsi" w:hAnsiTheme="minorHAnsi" w:cstheme="minorHAnsi"/>
          <w:b/>
          <w:bCs/>
          <w:sz w:val="24"/>
          <w:szCs w:val="24"/>
        </w:rPr>
        <w:t>R</w:t>
      </w:r>
      <w:r w:rsidRPr="00D441B1">
        <w:rPr>
          <w:rFonts w:asciiTheme="minorHAnsi" w:hAnsiTheme="minorHAnsi" w:cstheme="minorHAnsi"/>
          <w:b/>
          <w:bCs/>
          <w:sz w:val="24"/>
          <w:szCs w:val="24"/>
        </w:rPr>
        <w:t xml:space="preserve">esponse to the </w:t>
      </w:r>
      <w:r w:rsidR="005D1079">
        <w:rPr>
          <w:rFonts w:asciiTheme="minorHAnsi" w:hAnsiTheme="minorHAnsi" w:cstheme="minorHAnsi"/>
          <w:b/>
          <w:bCs/>
          <w:sz w:val="24"/>
          <w:szCs w:val="24"/>
        </w:rPr>
        <w:t>F</w:t>
      </w:r>
      <w:r w:rsidRPr="00D441B1">
        <w:rPr>
          <w:rFonts w:asciiTheme="minorHAnsi" w:hAnsiTheme="minorHAnsi" w:cstheme="minorHAnsi"/>
          <w:b/>
          <w:bCs/>
          <w:sz w:val="24"/>
          <w:szCs w:val="24"/>
        </w:rPr>
        <w:t xml:space="preserve">ollowing </w:t>
      </w:r>
      <w:r w:rsidR="005D1079">
        <w:rPr>
          <w:rFonts w:asciiTheme="minorHAnsi" w:hAnsiTheme="minorHAnsi" w:cstheme="minorHAnsi"/>
          <w:b/>
          <w:bCs/>
          <w:sz w:val="24"/>
          <w:szCs w:val="24"/>
        </w:rPr>
        <w:t>I</w:t>
      </w:r>
      <w:r w:rsidRPr="00D441B1">
        <w:rPr>
          <w:rFonts w:asciiTheme="minorHAnsi" w:hAnsiTheme="minorHAnsi" w:cstheme="minorHAnsi"/>
          <w:b/>
          <w:bCs/>
          <w:sz w:val="24"/>
          <w:szCs w:val="24"/>
        </w:rPr>
        <w:t>tems</w:t>
      </w:r>
    </w:p>
    <w:p w14:paraId="1C8F99CE" w14:textId="791C9671" w:rsidR="00D441B1" w:rsidRDefault="00D441B1" w:rsidP="00D441B1">
      <w:pPr>
        <w:rPr>
          <w:rFonts w:asciiTheme="minorHAnsi" w:hAnsiTheme="minorHAnsi" w:cstheme="minorHAnsi"/>
          <w:sz w:val="24"/>
          <w:szCs w:val="24"/>
        </w:rPr>
      </w:pPr>
      <w:r w:rsidRPr="00D441B1">
        <w:rPr>
          <w:rFonts w:asciiTheme="minorHAnsi" w:hAnsiTheme="minorHAnsi" w:cstheme="minorHAnsi"/>
          <w:sz w:val="24"/>
          <w:szCs w:val="24"/>
        </w:rPr>
        <w:t>For this first exercise you will define the potential functions required as well as who will supply them. You will take the following steps:</w:t>
      </w:r>
    </w:p>
    <w:p w14:paraId="58C46F76" w14:textId="77777777" w:rsidR="00D441B1" w:rsidRPr="00D441B1" w:rsidRDefault="00D441B1" w:rsidP="00D441B1">
      <w:pPr>
        <w:rPr>
          <w:rFonts w:asciiTheme="minorHAnsi" w:hAnsiTheme="minorHAnsi" w:cstheme="minorHAnsi"/>
          <w:sz w:val="24"/>
          <w:szCs w:val="24"/>
        </w:rPr>
      </w:pPr>
    </w:p>
    <w:p w14:paraId="4C0C34F3" w14:textId="73CAEB42" w:rsidR="00D441B1" w:rsidRPr="00D441B1" w:rsidRDefault="00D441B1" w:rsidP="00D441B1">
      <w:pPr>
        <w:pStyle w:val="ListParagraph"/>
        <w:numPr>
          <w:ilvl w:val="0"/>
          <w:numId w:val="31"/>
        </w:numPr>
        <w:rPr>
          <w:rFonts w:asciiTheme="minorHAnsi" w:hAnsiTheme="minorHAnsi" w:cstheme="minorHAnsi"/>
          <w:sz w:val="24"/>
          <w:szCs w:val="24"/>
        </w:rPr>
      </w:pPr>
      <w:r w:rsidRPr="00D441B1">
        <w:rPr>
          <w:rFonts w:asciiTheme="minorHAnsi" w:hAnsiTheme="minorHAnsi" w:cstheme="minorHAnsi"/>
          <w:sz w:val="24"/>
          <w:szCs w:val="24"/>
        </w:rPr>
        <w:t>Identify a process in the case that you intend to support by a software application – this should include a scope, business case and assurance case statement</w:t>
      </w:r>
    </w:p>
    <w:p w14:paraId="0B582233" w14:textId="16A9733F" w:rsidR="00D441B1" w:rsidRPr="00D441B1" w:rsidRDefault="00D441B1" w:rsidP="00D441B1">
      <w:pPr>
        <w:pStyle w:val="ListParagraph"/>
        <w:numPr>
          <w:ilvl w:val="0"/>
          <w:numId w:val="31"/>
        </w:numPr>
        <w:rPr>
          <w:rFonts w:asciiTheme="minorHAnsi" w:hAnsiTheme="minorHAnsi" w:cstheme="minorHAnsi"/>
          <w:sz w:val="24"/>
          <w:szCs w:val="24"/>
        </w:rPr>
      </w:pPr>
      <w:r w:rsidRPr="00D441B1">
        <w:rPr>
          <w:rFonts w:asciiTheme="minorHAnsi" w:hAnsiTheme="minorHAnsi" w:cstheme="minorHAnsi"/>
          <w:sz w:val="24"/>
          <w:szCs w:val="24"/>
        </w:rPr>
        <w:t>Define top-level functions required to carry out the desired process – these must be</w:t>
      </w:r>
    </w:p>
    <w:p w14:paraId="33798800" w14:textId="77777777" w:rsidR="00D441B1" w:rsidRDefault="00D441B1" w:rsidP="00D441B1">
      <w:pPr>
        <w:pStyle w:val="ListParagraph"/>
        <w:rPr>
          <w:rFonts w:asciiTheme="minorHAnsi" w:hAnsiTheme="minorHAnsi" w:cstheme="minorHAnsi"/>
          <w:sz w:val="24"/>
          <w:szCs w:val="24"/>
        </w:rPr>
      </w:pPr>
      <w:r w:rsidRPr="00D441B1">
        <w:rPr>
          <w:rFonts w:asciiTheme="minorHAnsi" w:hAnsiTheme="minorHAnsi" w:cstheme="minorHAnsi"/>
          <w:sz w:val="24"/>
          <w:szCs w:val="24"/>
        </w:rPr>
        <w:t>coherent (e.g., logically related and complete)</w:t>
      </w:r>
    </w:p>
    <w:p w14:paraId="50518511" w14:textId="04470438" w:rsidR="00D441B1" w:rsidRPr="00D441B1" w:rsidRDefault="00D441B1" w:rsidP="00D441B1">
      <w:pPr>
        <w:pStyle w:val="ListParagraph"/>
        <w:numPr>
          <w:ilvl w:val="0"/>
          <w:numId w:val="31"/>
        </w:numPr>
        <w:rPr>
          <w:rFonts w:asciiTheme="minorHAnsi" w:hAnsiTheme="minorHAnsi" w:cstheme="minorHAnsi"/>
          <w:sz w:val="24"/>
          <w:szCs w:val="24"/>
        </w:rPr>
      </w:pPr>
      <w:r w:rsidRPr="00D441B1">
        <w:rPr>
          <w:rFonts w:asciiTheme="minorHAnsi" w:hAnsiTheme="minorHAnsi" w:cstheme="minorHAnsi"/>
          <w:sz w:val="24"/>
          <w:szCs w:val="24"/>
        </w:rPr>
        <w:t>Decompose the top-level functions into a second level of component functions</w:t>
      </w:r>
    </w:p>
    <w:p w14:paraId="626AB42A" w14:textId="3F8828E6" w:rsidR="00D441B1" w:rsidRPr="00D441B1" w:rsidRDefault="00D441B1" w:rsidP="00D441B1">
      <w:pPr>
        <w:pStyle w:val="ListParagraph"/>
        <w:numPr>
          <w:ilvl w:val="0"/>
          <w:numId w:val="31"/>
        </w:numPr>
        <w:rPr>
          <w:rFonts w:asciiTheme="minorHAnsi" w:hAnsiTheme="minorHAnsi" w:cstheme="minorHAnsi"/>
          <w:sz w:val="24"/>
          <w:szCs w:val="24"/>
        </w:rPr>
      </w:pPr>
      <w:r w:rsidRPr="00D441B1">
        <w:rPr>
          <w:rFonts w:asciiTheme="minorHAnsi" w:hAnsiTheme="minorHAnsi" w:cstheme="minorHAnsi"/>
          <w:sz w:val="24"/>
          <w:szCs w:val="24"/>
        </w:rPr>
        <w:t>Decompose the second level functions into a third level of component functions (e.g., formulate a component tree)</w:t>
      </w:r>
    </w:p>
    <w:p w14:paraId="328EAB0A" w14:textId="5515F47B" w:rsidR="00D441B1" w:rsidRPr="00D441B1" w:rsidRDefault="00D441B1" w:rsidP="00D441B1">
      <w:pPr>
        <w:pStyle w:val="ListParagraph"/>
        <w:numPr>
          <w:ilvl w:val="0"/>
          <w:numId w:val="31"/>
        </w:numPr>
        <w:rPr>
          <w:rFonts w:asciiTheme="minorHAnsi" w:hAnsiTheme="minorHAnsi" w:cstheme="minorHAnsi"/>
          <w:sz w:val="24"/>
          <w:szCs w:val="24"/>
        </w:rPr>
      </w:pPr>
      <w:r w:rsidRPr="00D441B1">
        <w:rPr>
          <w:rFonts w:asciiTheme="minorHAnsi" w:hAnsiTheme="minorHAnsi" w:cstheme="minorHAnsi"/>
          <w:sz w:val="24"/>
          <w:szCs w:val="24"/>
        </w:rPr>
        <w:t>Assign a (imaginary) supplier for each component at all tiers – these will be assumed to be subcontracted relationships (e.g., the work will be done by a subcontractor directly employed by the higher-level entity)</w:t>
      </w:r>
    </w:p>
    <w:p w14:paraId="6DE176C4" w14:textId="26447B2C" w:rsidR="00325FB4" w:rsidRPr="00D441B1" w:rsidRDefault="00325FB4">
      <w:pPr>
        <w:spacing w:after="160" w:line="259" w:lineRule="auto"/>
        <w:rPr>
          <w:rFonts w:asciiTheme="minorHAnsi" w:eastAsia="Arial" w:hAnsiTheme="minorHAnsi" w:cstheme="minorHAnsi"/>
          <w:b/>
          <w:bCs/>
          <w:sz w:val="32"/>
          <w:szCs w:val="28"/>
        </w:rPr>
      </w:pPr>
    </w:p>
    <w:sectPr w:rsidR="00325FB4" w:rsidRPr="00D441B1" w:rsidSect="0033146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2AABC" w14:textId="77777777" w:rsidR="003864C1" w:rsidRDefault="003864C1" w:rsidP="00350565">
      <w:r>
        <w:separator/>
      </w:r>
    </w:p>
  </w:endnote>
  <w:endnote w:type="continuationSeparator" w:id="0">
    <w:p w14:paraId="6662847C" w14:textId="77777777" w:rsidR="003864C1" w:rsidRDefault="003864C1"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B8C5A4" w14:textId="77777777" w:rsidR="003864C1" w:rsidRDefault="003864C1" w:rsidP="00350565">
      <w:r>
        <w:separator/>
      </w:r>
    </w:p>
  </w:footnote>
  <w:footnote w:type="continuationSeparator" w:id="0">
    <w:p w14:paraId="72EC3424" w14:textId="77777777" w:rsidR="003864C1" w:rsidRDefault="003864C1"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0A57"/>
    <w:multiLevelType w:val="hybridMultilevel"/>
    <w:tmpl w:val="CD4A1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2A5150"/>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4B7821"/>
    <w:multiLevelType w:val="singleLevel"/>
    <w:tmpl w:val="04090017"/>
    <w:lvl w:ilvl="0">
      <w:start w:val="1"/>
      <w:numFmt w:val="lowerLetter"/>
      <w:lvlText w:val="%1)"/>
      <w:lvlJc w:val="left"/>
      <w:pPr>
        <w:tabs>
          <w:tab w:val="num" w:pos="360"/>
        </w:tabs>
        <w:ind w:left="360" w:hanging="360"/>
      </w:pPr>
    </w:lvl>
  </w:abstractNum>
  <w:abstractNum w:abstractNumId="14"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AAF62F1"/>
    <w:multiLevelType w:val="hybridMultilevel"/>
    <w:tmpl w:val="55620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B172B2"/>
    <w:multiLevelType w:val="singleLevel"/>
    <w:tmpl w:val="04090017"/>
    <w:lvl w:ilvl="0">
      <w:start w:val="1"/>
      <w:numFmt w:val="lowerLetter"/>
      <w:lvlText w:val="%1)"/>
      <w:lvlJc w:val="left"/>
      <w:pPr>
        <w:tabs>
          <w:tab w:val="num" w:pos="360"/>
        </w:tabs>
        <w:ind w:left="360" w:hanging="360"/>
      </w:pPr>
    </w:lvl>
  </w:abstractNum>
  <w:abstractNum w:abstractNumId="27"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2"/>
  </w:num>
  <w:num w:numId="3">
    <w:abstractNumId w:val="30"/>
  </w:num>
  <w:num w:numId="4">
    <w:abstractNumId w:val="24"/>
  </w:num>
  <w:num w:numId="5">
    <w:abstractNumId w:val="33"/>
  </w:num>
  <w:num w:numId="6">
    <w:abstractNumId w:val="3"/>
  </w:num>
  <w:num w:numId="7">
    <w:abstractNumId w:val="25"/>
  </w:num>
  <w:num w:numId="8">
    <w:abstractNumId w:val="10"/>
  </w:num>
  <w:num w:numId="9">
    <w:abstractNumId w:val="20"/>
  </w:num>
  <w:num w:numId="10">
    <w:abstractNumId w:val="6"/>
  </w:num>
  <w:num w:numId="11">
    <w:abstractNumId w:val="8"/>
  </w:num>
  <w:num w:numId="12">
    <w:abstractNumId w:val="9"/>
  </w:num>
  <w:num w:numId="13">
    <w:abstractNumId w:val="15"/>
  </w:num>
  <w:num w:numId="14">
    <w:abstractNumId w:val="23"/>
  </w:num>
  <w:num w:numId="15">
    <w:abstractNumId w:val="4"/>
  </w:num>
  <w:num w:numId="16">
    <w:abstractNumId w:val="11"/>
  </w:num>
  <w:num w:numId="17">
    <w:abstractNumId w:val="32"/>
  </w:num>
  <w:num w:numId="18">
    <w:abstractNumId w:val="18"/>
  </w:num>
  <w:num w:numId="19">
    <w:abstractNumId w:val="2"/>
  </w:num>
  <w:num w:numId="20">
    <w:abstractNumId w:val="16"/>
  </w:num>
  <w:num w:numId="21">
    <w:abstractNumId w:val="27"/>
  </w:num>
  <w:num w:numId="22">
    <w:abstractNumId w:val="1"/>
  </w:num>
  <w:num w:numId="23">
    <w:abstractNumId w:val="22"/>
  </w:num>
  <w:num w:numId="24">
    <w:abstractNumId w:val="29"/>
  </w:num>
  <w:num w:numId="25">
    <w:abstractNumId w:val="5"/>
  </w:num>
  <w:num w:numId="26">
    <w:abstractNumId w:val="21"/>
  </w:num>
  <w:num w:numId="27">
    <w:abstractNumId w:val="28"/>
  </w:num>
  <w:num w:numId="28">
    <w:abstractNumId w:val="19"/>
  </w:num>
  <w:num w:numId="29">
    <w:abstractNumId w:val="31"/>
  </w:num>
  <w:num w:numId="30">
    <w:abstractNumId w:val="0"/>
  </w:num>
  <w:num w:numId="31">
    <w:abstractNumId w:val="17"/>
  </w:num>
  <w:num w:numId="32">
    <w:abstractNumId w:val="13"/>
  </w:num>
  <w:num w:numId="33">
    <w:abstractNumId w:val="26"/>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71A1B"/>
    <w:rsid w:val="000944AE"/>
    <w:rsid w:val="000C4D53"/>
    <w:rsid w:val="000D25E0"/>
    <w:rsid w:val="00116A27"/>
    <w:rsid w:val="00125729"/>
    <w:rsid w:val="001A1F95"/>
    <w:rsid w:val="002028A7"/>
    <w:rsid w:val="00206667"/>
    <w:rsid w:val="00325FB4"/>
    <w:rsid w:val="00331461"/>
    <w:rsid w:val="00350565"/>
    <w:rsid w:val="00365D1B"/>
    <w:rsid w:val="003864C1"/>
    <w:rsid w:val="00435E5F"/>
    <w:rsid w:val="00447F01"/>
    <w:rsid w:val="00505CCF"/>
    <w:rsid w:val="00560BF3"/>
    <w:rsid w:val="0057224E"/>
    <w:rsid w:val="005965C4"/>
    <w:rsid w:val="005D1079"/>
    <w:rsid w:val="006006D2"/>
    <w:rsid w:val="00640F7E"/>
    <w:rsid w:val="006629DE"/>
    <w:rsid w:val="00740A77"/>
    <w:rsid w:val="00764B7F"/>
    <w:rsid w:val="00776CD6"/>
    <w:rsid w:val="007C0351"/>
    <w:rsid w:val="007E0B8F"/>
    <w:rsid w:val="007E7882"/>
    <w:rsid w:val="007F68B8"/>
    <w:rsid w:val="00847FB9"/>
    <w:rsid w:val="00855E9C"/>
    <w:rsid w:val="008C130D"/>
    <w:rsid w:val="00926569"/>
    <w:rsid w:val="0093157F"/>
    <w:rsid w:val="00966821"/>
    <w:rsid w:val="009A2A22"/>
    <w:rsid w:val="009A2C22"/>
    <w:rsid w:val="00A1294E"/>
    <w:rsid w:val="00A315BC"/>
    <w:rsid w:val="00A83531"/>
    <w:rsid w:val="00A9595C"/>
    <w:rsid w:val="00AE0C53"/>
    <w:rsid w:val="00AE1A17"/>
    <w:rsid w:val="00B009D3"/>
    <w:rsid w:val="00B017CB"/>
    <w:rsid w:val="00B0540D"/>
    <w:rsid w:val="00B72052"/>
    <w:rsid w:val="00B7360A"/>
    <w:rsid w:val="00B77A86"/>
    <w:rsid w:val="00BA1932"/>
    <w:rsid w:val="00BC11BD"/>
    <w:rsid w:val="00BC4A5F"/>
    <w:rsid w:val="00BE5546"/>
    <w:rsid w:val="00C17552"/>
    <w:rsid w:val="00C3135C"/>
    <w:rsid w:val="00CB1F01"/>
    <w:rsid w:val="00CD2467"/>
    <w:rsid w:val="00D26CED"/>
    <w:rsid w:val="00D35ECE"/>
    <w:rsid w:val="00D441B1"/>
    <w:rsid w:val="00D701FD"/>
    <w:rsid w:val="00D724DF"/>
    <w:rsid w:val="00D7262A"/>
    <w:rsid w:val="00D77DA7"/>
    <w:rsid w:val="00D82BA3"/>
    <w:rsid w:val="00DB6033"/>
    <w:rsid w:val="00DE2588"/>
    <w:rsid w:val="00DE7C18"/>
    <w:rsid w:val="00E1505E"/>
    <w:rsid w:val="00E24714"/>
    <w:rsid w:val="00E45D16"/>
    <w:rsid w:val="00E50814"/>
    <w:rsid w:val="00E8339C"/>
    <w:rsid w:val="00EB16B9"/>
    <w:rsid w:val="00EB5928"/>
    <w:rsid w:val="00F80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A2A22"/>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semiHidden/>
    <w:rsid w:val="009A2A22"/>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semiHidden/>
    <w:rsid w:val="009A2A22"/>
    <w:rPr>
      <w:sz w:val="24"/>
    </w:rPr>
  </w:style>
  <w:style w:type="character" w:customStyle="1" w:styleId="BodyTextChar">
    <w:name w:val="Body Text Char"/>
    <w:basedOn w:val="DefaultParagraphFont"/>
    <w:link w:val="BodyText"/>
    <w:semiHidden/>
    <w:rsid w:val="009A2A22"/>
    <w:rPr>
      <w:rFonts w:ascii="Times New Roman" w:eastAsia="Times New Roman" w:hAnsi="Times New Roman" w:cs="Times New Roman"/>
      <w:sz w:val="24"/>
      <w:szCs w:val="20"/>
    </w:rPr>
  </w:style>
  <w:style w:type="paragraph" w:styleId="BodyTextIndent">
    <w:name w:val="Body Text Indent"/>
    <w:basedOn w:val="Normal"/>
    <w:link w:val="BodyTextIndentChar"/>
    <w:rsid w:val="009A2A22"/>
    <w:pPr>
      <w:ind w:firstLine="720"/>
      <w:jc w:val="both"/>
    </w:pPr>
    <w:rPr>
      <w:sz w:val="24"/>
    </w:rPr>
  </w:style>
  <w:style w:type="character" w:customStyle="1" w:styleId="BodyTextIndentChar">
    <w:name w:val="Body Text Indent Char"/>
    <w:basedOn w:val="DefaultParagraphFont"/>
    <w:link w:val="BodyTextIndent"/>
    <w:rsid w:val="009A2A2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BDA0D-EEAA-43B4-9BD4-BA4886A07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1007</Words>
  <Characters>5572</Characters>
  <Application>Microsoft Office Word</Application>
  <DocSecurity>0</DocSecurity>
  <Lines>126</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shoemaker</dc:creator>
  <cp:keywords/>
  <dc:description/>
  <cp:lastModifiedBy>Anne Kohnke</cp:lastModifiedBy>
  <cp:revision>10</cp:revision>
  <dcterms:created xsi:type="dcterms:W3CDTF">2020-01-03T21:05:00Z</dcterms:created>
  <dcterms:modified xsi:type="dcterms:W3CDTF">2020-01-20T20:19:00Z</dcterms:modified>
</cp:coreProperties>
</file>